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4B62" w14:textId="0508CA05" w:rsidR="00616A73" w:rsidRDefault="00616A73" w:rsidP="00616A73">
      <w:pPr>
        <w:jc w:val="center"/>
        <w:rPr>
          <w:b/>
          <w:bCs/>
        </w:rPr>
      </w:pPr>
      <w:r w:rsidRPr="00616A73">
        <w:rPr>
          <w:b/>
          <w:bCs/>
        </w:rPr>
        <w:t>CONFIDENTIALITY AGREEMENT</w:t>
      </w:r>
    </w:p>
    <w:p w14:paraId="040BCC42" w14:textId="0A55FF0E" w:rsidR="00616A73" w:rsidRDefault="00616A73" w:rsidP="00A278AC">
      <w:pPr>
        <w:spacing w:line="312" w:lineRule="auto"/>
      </w:pPr>
      <w:r>
        <w:t>THIS CONFIDENTIALITY AGREEMENT (the “Agreement”) is dated the ______ day of May, 2023, and is by and between the New Brunswick Non-Profit Housing Association (NBNPHA) (the “</w:t>
      </w:r>
      <w:r w:rsidR="00630B37">
        <w:t>RECEIVING PARTY</w:t>
      </w:r>
      <w:r>
        <w:t>”) and ______________</w:t>
      </w:r>
      <w:r w:rsidR="000E69C2">
        <w:t>________</w:t>
      </w:r>
      <w:r>
        <w:t>_____</w:t>
      </w:r>
      <w:r w:rsidR="000E69C2">
        <w:t>______________</w:t>
      </w:r>
      <w:r>
        <w:t xml:space="preserve"> </w:t>
      </w:r>
      <w:r w:rsidR="000E69C2">
        <w:t>(your organization name</w:t>
      </w:r>
      <w:r w:rsidR="00665432">
        <w:t>), (</w:t>
      </w:r>
      <w:r w:rsidR="00630B37">
        <w:t>PROVIDING PARTY</w:t>
      </w:r>
      <w:r w:rsidR="00665432">
        <w:t>)</w:t>
      </w:r>
      <w:r w:rsidR="000E69C2">
        <w:t xml:space="preserve">, a </w:t>
      </w:r>
      <w:r>
        <w:t>non-profit corporation, with its principal offices at ___________________________________________________.</w:t>
      </w:r>
      <w:r w:rsidR="000E69C2">
        <w:t xml:space="preserve"> </w:t>
      </w:r>
      <w:r>
        <w:t xml:space="preserve">In connection with </w:t>
      </w:r>
      <w:r w:rsidR="000E69C2">
        <w:t>financial information</w:t>
      </w:r>
      <w:r>
        <w:t xml:space="preserve">, the </w:t>
      </w:r>
      <w:r w:rsidR="00630B37">
        <w:t>RECEIVING PARTY</w:t>
      </w:r>
      <w:r>
        <w:t xml:space="preserve"> may be given or have access to certain confidential information of </w:t>
      </w:r>
      <w:r w:rsidR="00630B37">
        <w:t>Providing Party</w:t>
      </w:r>
      <w:r>
        <w:t xml:space="preserve"> or third parties (collectively, “Confidential Information”). </w:t>
      </w:r>
    </w:p>
    <w:p w14:paraId="2401F3B1" w14:textId="23C3C345" w:rsidR="00616A73" w:rsidRDefault="00616A73" w:rsidP="00A278AC">
      <w:pPr>
        <w:spacing w:line="312" w:lineRule="auto"/>
      </w:pPr>
      <w:r>
        <w:t xml:space="preserve">Confidential Information is all information that </w:t>
      </w:r>
      <w:r w:rsidR="00630B37">
        <w:t>PROVIDING PARTY</w:t>
      </w:r>
      <w:r>
        <w:t xml:space="preserve"> considers confidential or proprietary information of </w:t>
      </w:r>
      <w:r w:rsidR="00630B37">
        <w:t>PROVIDING PARTY</w:t>
      </w:r>
      <w:r>
        <w:t xml:space="preserve"> or third-party sources, regardless of whether such information is marked as such by </w:t>
      </w:r>
      <w:r w:rsidR="00630B37">
        <w:t>PROVIDING PARTY</w:t>
      </w:r>
      <w:r>
        <w:t xml:space="preserve">. Confidential Information shall include, but is not limited to, information regarding the organization, operations, programs, activities, policies, procedures, practices, financial condition, trade secrets, membership lists, and standards of </w:t>
      </w:r>
      <w:r w:rsidR="00630B37">
        <w:t>PROVIDING PARTY</w:t>
      </w:r>
      <w:r>
        <w:t>, its members, or third parties.</w:t>
      </w:r>
    </w:p>
    <w:p w14:paraId="22715C66" w14:textId="7A1CBB55" w:rsidR="00616A73" w:rsidRDefault="00616A73" w:rsidP="00A278AC">
      <w:pPr>
        <w:spacing w:line="312" w:lineRule="auto"/>
      </w:pPr>
      <w:r>
        <w:t xml:space="preserve">Confidential Information also shall include, but is not limited to, unpublished or pre-release versions of </w:t>
      </w:r>
      <w:r w:rsidR="00630B37">
        <w:t>PROVIDING PARTY</w:t>
      </w:r>
      <w:r>
        <w:t xml:space="preserve"> standards, white papers, and other documents and information, or internal use only or limited circulation documents and information.</w:t>
      </w:r>
    </w:p>
    <w:p w14:paraId="289D9CC3" w14:textId="340F9D14" w:rsidR="00616A73" w:rsidRDefault="00616A73" w:rsidP="00A278AC">
      <w:pPr>
        <w:spacing w:line="312" w:lineRule="auto"/>
      </w:pPr>
      <w:r>
        <w:t xml:space="preserve">The </w:t>
      </w:r>
      <w:r w:rsidR="00630B37">
        <w:t>RECEIVING PARTY</w:t>
      </w:r>
      <w:r>
        <w:t xml:space="preserve"> covenants and agrees not to disclose or permit to be disclosed any Confidential Information, and that the </w:t>
      </w:r>
      <w:r w:rsidR="00630B37">
        <w:t>RECEIVING PARTY</w:t>
      </w:r>
      <w:r>
        <w:t xml:space="preserve"> will not appropriate, photocopy, reproduce, or in any fashion replicate any Confidential Information without the prior written consent of </w:t>
      </w:r>
      <w:r w:rsidR="00630B37">
        <w:t>PROVIDING PARTY</w:t>
      </w:r>
      <w:r>
        <w:t xml:space="preserve">. The </w:t>
      </w:r>
      <w:r w:rsidR="00630B37">
        <w:t>RECEIVING PARTY</w:t>
      </w:r>
      <w:r>
        <w:t xml:space="preserve"> agrees that any disclosure of Confidential Information in violation of this Agreement shall cause immediate and substantial damage to </w:t>
      </w:r>
      <w:r w:rsidR="00630B37">
        <w:t>PROVIDING PARTY</w:t>
      </w:r>
      <w:r>
        <w:t xml:space="preserve"> and to any parties that provided the Confidential Information to </w:t>
      </w:r>
      <w:r w:rsidR="00630B37">
        <w:t>PROVIDING PARTY</w:t>
      </w:r>
      <w:r>
        <w:t xml:space="preserve">. The </w:t>
      </w:r>
      <w:r w:rsidR="00630B37">
        <w:t>RECEIVING PARTY</w:t>
      </w:r>
      <w:r>
        <w:t xml:space="preserve"> agrees to use reasonable efforts to maintain the confidentiality of the Confidential Information and agrees not to use any Confidential Information for its own benefit or that of a third party unless authorized in advance in writing by </w:t>
      </w:r>
      <w:r w:rsidR="00630B37">
        <w:t>PROVIDING PARTY</w:t>
      </w:r>
      <w:r>
        <w:t xml:space="preserve">. Confidential Information shall not include information that enters the public domain through no fault of the </w:t>
      </w:r>
      <w:r w:rsidR="00630B37">
        <w:t>RECEIVING PARTY</w:t>
      </w:r>
      <w:r>
        <w:t xml:space="preserve"> or which the </w:t>
      </w:r>
      <w:r w:rsidR="00630B37">
        <w:t>RECEIVING PARTY</w:t>
      </w:r>
      <w:r>
        <w:t xml:space="preserve"> rightfully obtains from a third party without comparable restrictions on disclosure or use.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125"/>
        <w:gridCol w:w="4860"/>
      </w:tblGrid>
      <w:tr w:rsidR="00616A73" w14:paraId="3099EB4A" w14:textId="77777777" w:rsidTr="00616A73">
        <w:trPr>
          <w:trHeight w:val="864"/>
        </w:trPr>
        <w:tc>
          <w:tcPr>
            <w:tcW w:w="5125" w:type="dxa"/>
          </w:tcPr>
          <w:p w14:paraId="44ECA207" w14:textId="0DB7D8F6" w:rsidR="00616A73" w:rsidRDefault="00616A73" w:rsidP="00616A73">
            <w:r>
              <w:t>Your organization:</w:t>
            </w:r>
          </w:p>
        </w:tc>
        <w:tc>
          <w:tcPr>
            <w:tcW w:w="4860" w:type="dxa"/>
            <w:vAlign w:val="center"/>
          </w:tcPr>
          <w:p w14:paraId="4510CD1F" w14:textId="5398BE77" w:rsidR="00616A73" w:rsidRDefault="00630B37" w:rsidP="00616A73">
            <w:r>
              <w:t>RECEIVING PARTY</w:t>
            </w:r>
            <w:r w:rsidR="00616A73">
              <w:t>: NBNPHA</w:t>
            </w:r>
          </w:p>
        </w:tc>
      </w:tr>
      <w:tr w:rsidR="00616A73" w14:paraId="1477D170" w14:textId="77777777" w:rsidTr="00616A73">
        <w:trPr>
          <w:trHeight w:val="576"/>
        </w:trPr>
        <w:tc>
          <w:tcPr>
            <w:tcW w:w="5125" w:type="dxa"/>
            <w:vAlign w:val="center"/>
          </w:tcPr>
          <w:p w14:paraId="1BE4453C" w14:textId="6305DCFC" w:rsidR="00616A73" w:rsidRDefault="00616A73" w:rsidP="00616A73">
            <w:r>
              <w:t>Signature:</w:t>
            </w:r>
          </w:p>
        </w:tc>
        <w:tc>
          <w:tcPr>
            <w:tcW w:w="4860" w:type="dxa"/>
            <w:vAlign w:val="center"/>
          </w:tcPr>
          <w:p w14:paraId="1F40CFFD" w14:textId="38B840D3" w:rsidR="00616A73" w:rsidRDefault="00616A73" w:rsidP="00616A73">
            <w:r>
              <w:t>Signature:</w:t>
            </w:r>
          </w:p>
        </w:tc>
      </w:tr>
      <w:tr w:rsidR="00616A73" w14:paraId="6B17085F" w14:textId="77777777" w:rsidTr="00616A73">
        <w:trPr>
          <w:trHeight w:val="576"/>
        </w:trPr>
        <w:tc>
          <w:tcPr>
            <w:tcW w:w="5125" w:type="dxa"/>
            <w:vAlign w:val="center"/>
          </w:tcPr>
          <w:p w14:paraId="53AA75D3" w14:textId="65CE90B5" w:rsidR="00616A73" w:rsidRDefault="00616A73" w:rsidP="00616A73">
            <w:r>
              <w:t>Name:</w:t>
            </w:r>
          </w:p>
        </w:tc>
        <w:tc>
          <w:tcPr>
            <w:tcW w:w="4860" w:type="dxa"/>
            <w:vAlign w:val="center"/>
          </w:tcPr>
          <w:p w14:paraId="4D770C13" w14:textId="704701A1" w:rsidR="00616A73" w:rsidRDefault="00616A73" w:rsidP="00616A73">
            <w:r>
              <w:t xml:space="preserve">Name: </w:t>
            </w:r>
            <w:r w:rsidR="00A76F05">
              <w:t>Peter Corbyn</w:t>
            </w:r>
          </w:p>
        </w:tc>
      </w:tr>
      <w:tr w:rsidR="00616A73" w14:paraId="676B3405" w14:textId="77777777" w:rsidTr="00616A73">
        <w:trPr>
          <w:trHeight w:val="576"/>
        </w:trPr>
        <w:tc>
          <w:tcPr>
            <w:tcW w:w="5125" w:type="dxa"/>
            <w:vAlign w:val="center"/>
          </w:tcPr>
          <w:p w14:paraId="6DA90BAF" w14:textId="1431FE18" w:rsidR="00616A73" w:rsidRDefault="00616A73" w:rsidP="00616A73">
            <w:r>
              <w:t>Title:</w:t>
            </w:r>
          </w:p>
        </w:tc>
        <w:tc>
          <w:tcPr>
            <w:tcW w:w="4860" w:type="dxa"/>
            <w:vAlign w:val="center"/>
          </w:tcPr>
          <w:p w14:paraId="09323D6D" w14:textId="37C5C18F" w:rsidR="00616A73" w:rsidRDefault="00616A73" w:rsidP="00616A73">
            <w:r>
              <w:t>Title: Executive Director</w:t>
            </w:r>
          </w:p>
        </w:tc>
      </w:tr>
      <w:tr w:rsidR="00910844" w14:paraId="4D27BD5F" w14:textId="77777777" w:rsidTr="00616A73">
        <w:trPr>
          <w:trHeight w:val="576"/>
        </w:trPr>
        <w:tc>
          <w:tcPr>
            <w:tcW w:w="5125" w:type="dxa"/>
            <w:vAlign w:val="center"/>
          </w:tcPr>
          <w:p w14:paraId="56CFFDC7" w14:textId="20360608" w:rsidR="00910844" w:rsidRDefault="00910844" w:rsidP="00616A73">
            <w:r>
              <w:t xml:space="preserve">Date: </w:t>
            </w:r>
            <w:r w:rsidR="00A76F05">
              <w:t>____________</w:t>
            </w:r>
            <w:r>
              <w:t>_____, 2023</w:t>
            </w:r>
          </w:p>
        </w:tc>
        <w:tc>
          <w:tcPr>
            <w:tcW w:w="4860" w:type="dxa"/>
            <w:vAlign w:val="center"/>
          </w:tcPr>
          <w:p w14:paraId="0447AF96" w14:textId="6B9F5776" w:rsidR="00910844" w:rsidRDefault="00910844" w:rsidP="00616A73">
            <w:r>
              <w:t xml:space="preserve">Date: </w:t>
            </w:r>
            <w:r w:rsidR="00A76F05">
              <w:t>__________</w:t>
            </w:r>
            <w:r>
              <w:t>_____, 2023</w:t>
            </w:r>
          </w:p>
        </w:tc>
      </w:tr>
    </w:tbl>
    <w:p w14:paraId="07AA463E" w14:textId="77777777" w:rsidR="00616A73" w:rsidRDefault="00616A73" w:rsidP="00616A73"/>
    <w:p w14:paraId="7EE55D55" w14:textId="77777777" w:rsidR="00BD5B47" w:rsidRDefault="00BD5B47" w:rsidP="00616A73"/>
    <w:p w14:paraId="41CE2B70" w14:textId="77777777" w:rsidR="002D6568" w:rsidRDefault="002D6568" w:rsidP="00616A73">
      <w:pPr>
        <w:rPr>
          <w:b/>
          <w:bCs/>
        </w:rPr>
      </w:pPr>
      <w:r w:rsidRPr="002D6568">
        <w:rPr>
          <w:b/>
          <w:bCs/>
        </w:rPr>
        <w:t>We will only get there with more data</w:t>
      </w:r>
      <w:r>
        <w:rPr>
          <w:b/>
          <w:bCs/>
        </w:rPr>
        <w:t>.</w:t>
      </w:r>
    </w:p>
    <w:p w14:paraId="20E31D9E" w14:textId="1D653265" w:rsidR="00BD5B47" w:rsidRDefault="002D6568" w:rsidP="00616A73">
      <w:pPr>
        <w:rPr>
          <w:b/>
          <w:bCs/>
        </w:rPr>
      </w:pPr>
      <w:r w:rsidRPr="002D6568">
        <w:rPr>
          <w:b/>
          <w:bCs/>
        </w:rPr>
        <w:t>Financial data will enable us to:</w:t>
      </w:r>
    </w:p>
    <w:p w14:paraId="51D019FC" w14:textId="77777777" w:rsidR="002D6568" w:rsidRDefault="002D6568" w:rsidP="00616A73"/>
    <w:p w14:paraId="3CB22F98" w14:textId="77777777" w:rsidR="00BD5B47" w:rsidRPr="00BD5B47" w:rsidRDefault="00BD5B47" w:rsidP="00BD5B47">
      <w:pPr>
        <w:numPr>
          <w:ilvl w:val="0"/>
          <w:numId w:val="1"/>
        </w:numPr>
      </w:pPr>
      <w:r w:rsidRPr="00BD5B47">
        <w:rPr>
          <w:highlight w:val="yellow"/>
        </w:rPr>
        <w:t>Determine and analyze the revenues and expenses</w:t>
      </w:r>
      <w:r w:rsidRPr="00BD5B47">
        <w:t xml:space="preserve"> of the affordable housing sector to determine the sector’s financial capacity to undertake projects aimed at revitalizing the old stock and taking on new development projects.</w:t>
      </w:r>
    </w:p>
    <w:p w14:paraId="1AD8B901" w14:textId="77777777" w:rsidR="00BD5B47" w:rsidRPr="00BD5B47" w:rsidRDefault="00BD5B47" w:rsidP="00BD5B47">
      <w:pPr>
        <w:numPr>
          <w:ilvl w:val="0"/>
          <w:numId w:val="1"/>
        </w:numPr>
      </w:pPr>
      <w:r w:rsidRPr="00BD5B47">
        <w:rPr>
          <w:highlight w:val="yellow"/>
        </w:rPr>
        <w:t>Identify existing capacity gaps</w:t>
      </w:r>
      <w:r w:rsidRPr="00BD5B47">
        <w:t xml:space="preserve"> in cash flow and replacement reserves.</w:t>
      </w:r>
    </w:p>
    <w:p w14:paraId="073E2C97" w14:textId="77777777" w:rsidR="00BD5B47" w:rsidRPr="00BD5B47" w:rsidRDefault="00BD5B47" w:rsidP="00BD5B47">
      <w:pPr>
        <w:numPr>
          <w:ilvl w:val="0"/>
          <w:numId w:val="1"/>
        </w:numPr>
      </w:pPr>
      <w:r w:rsidRPr="00BD5B47">
        <w:rPr>
          <w:highlight w:val="yellow"/>
        </w:rPr>
        <w:t>Identify opportunities for consolidations and mergers</w:t>
      </w:r>
      <w:r w:rsidRPr="00BD5B47">
        <w:t xml:space="preserve"> that would yield positive results in terms of financial and operational capacity.</w:t>
      </w:r>
    </w:p>
    <w:p w14:paraId="77414C6F" w14:textId="77777777" w:rsidR="00BD5B47" w:rsidRPr="00BD5B47" w:rsidRDefault="00BD5B47" w:rsidP="00BD5B47">
      <w:pPr>
        <w:numPr>
          <w:ilvl w:val="0"/>
          <w:numId w:val="1"/>
        </w:numPr>
      </w:pPr>
      <w:r w:rsidRPr="00BD5B47">
        <w:rPr>
          <w:highlight w:val="yellow"/>
        </w:rPr>
        <w:t>Advocate for changes</w:t>
      </w:r>
      <w:r w:rsidRPr="00BD5B47">
        <w:t xml:space="preserve"> to government policy or new funding programs to assist with old stock revitalization and new development.</w:t>
      </w:r>
    </w:p>
    <w:p w14:paraId="1F1E2547" w14:textId="77777777" w:rsidR="00BD5B47" w:rsidRPr="00BD5B47" w:rsidRDefault="00BD5B47" w:rsidP="00BD5B47">
      <w:pPr>
        <w:numPr>
          <w:ilvl w:val="0"/>
          <w:numId w:val="1"/>
        </w:numPr>
      </w:pPr>
      <w:r w:rsidRPr="00BD5B47">
        <w:rPr>
          <w:highlight w:val="yellow"/>
        </w:rPr>
        <w:t>Identify best practices and group purchasing</w:t>
      </w:r>
      <w:r w:rsidRPr="00BD5B47">
        <w:t xml:space="preserve"> opportunities and share those with all members to improve overall financial performance.</w:t>
      </w:r>
    </w:p>
    <w:p w14:paraId="6288DE72" w14:textId="77777777" w:rsidR="00BD5B47" w:rsidRPr="00BD5B47" w:rsidRDefault="00BD5B47" w:rsidP="00BD5B47">
      <w:pPr>
        <w:numPr>
          <w:ilvl w:val="0"/>
          <w:numId w:val="1"/>
        </w:numPr>
      </w:pPr>
      <w:r w:rsidRPr="00BD5B47">
        <w:rPr>
          <w:highlight w:val="yellow"/>
        </w:rPr>
        <w:t>Allow each member to access the MIS</w:t>
      </w:r>
      <w:r w:rsidRPr="00BD5B47">
        <w:t xml:space="preserve"> and see how their projects compare to other similar projects on a regional and provincial basis – e.g., your cost curve versus regional and aggregate provincial cost curves.</w:t>
      </w:r>
    </w:p>
    <w:p w14:paraId="43E00834" w14:textId="77777777" w:rsidR="00BD5B47" w:rsidRDefault="00BD5B47" w:rsidP="00616A73"/>
    <w:sectPr w:rsidR="00BD5B47" w:rsidSect="00A278AC"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3A3"/>
    <w:multiLevelType w:val="hybridMultilevel"/>
    <w:tmpl w:val="1458D6C2"/>
    <w:lvl w:ilvl="0" w:tplc="7B90D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5023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A0B5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622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305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0C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88D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A80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DC5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601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73"/>
    <w:rsid w:val="000714E1"/>
    <w:rsid w:val="000C58BF"/>
    <w:rsid w:val="000E69C2"/>
    <w:rsid w:val="0011123E"/>
    <w:rsid w:val="001F130D"/>
    <w:rsid w:val="002D6568"/>
    <w:rsid w:val="00616A73"/>
    <w:rsid w:val="00630B37"/>
    <w:rsid w:val="00660CBA"/>
    <w:rsid w:val="00665432"/>
    <w:rsid w:val="00910844"/>
    <w:rsid w:val="00A278AC"/>
    <w:rsid w:val="00A76F05"/>
    <w:rsid w:val="00BD5B47"/>
    <w:rsid w:val="00E8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3DFB9"/>
  <w15:chartTrackingRefBased/>
  <w15:docId w15:val="{C3246E29-5BEC-4857-95F7-147CF70A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16A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3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Corbyn</dc:creator>
  <cp:keywords/>
  <dc:description/>
  <cp:lastModifiedBy>Peter Corbyn</cp:lastModifiedBy>
  <cp:revision>2</cp:revision>
  <dcterms:created xsi:type="dcterms:W3CDTF">2023-11-01T18:12:00Z</dcterms:created>
  <dcterms:modified xsi:type="dcterms:W3CDTF">2023-11-01T18:12:00Z</dcterms:modified>
</cp:coreProperties>
</file>